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90E49" w14:textId="77777777" w:rsidR="00AB460F" w:rsidRPr="00FB75A7" w:rsidRDefault="00AB460F" w:rsidP="00AB460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B75A7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FADBA11" wp14:editId="1B78269E">
            <wp:simplePos x="0" y="0"/>
            <wp:positionH relativeFrom="column">
              <wp:posOffset>3600721</wp:posOffset>
            </wp:positionH>
            <wp:positionV relativeFrom="paragraph">
              <wp:posOffset>-1905</wp:posOffset>
            </wp:positionV>
            <wp:extent cx="3040380" cy="1638935"/>
            <wp:effectExtent l="0" t="0" r="0" b="0"/>
            <wp:wrapTight wrapText="bothSides">
              <wp:wrapPolygon edited="0">
                <wp:start x="0" y="0"/>
                <wp:lineTo x="0" y="21341"/>
                <wp:lineTo x="21519" y="21341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01"/>
                    <a:stretch/>
                  </pic:blipFill>
                  <pic:spPr bwMode="auto">
                    <a:xfrm>
                      <a:off x="0" y="0"/>
                      <a:ext cx="304038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Pr="00FB75A7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БУЂЕЊЕ РАНОГ ПРОЛЕЋА</w:t>
        </w:r>
      </w:hyperlink>
      <w:r w:rsidRPr="00FB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8D5D4E5" w14:textId="77777777" w:rsidR="00AB460F" w:rsidRPr="00AB460F" w:rsidRDefault="00AB460F" w:rsidP="00AB460F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B46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Момчило Бајагић Бајага</w:t>
      </w:r>
    </w:p>
    <w:p w14:paraId="4E552EE1" w14:textId="77777777" w:rsidR="00AB460F" w:rsidRPr="00FB75A7" w:rsidRDefault="00AB460F" w:rsidP="00AB460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FB75A7">
        <w:rPr>
          <w:rFonts w:ascii="Times New Roman" w:hAnsi="Times New Roman" w:cs="Times New Roman"/>
          <w:sz w:val="24"/>
          <w:szCs w:val="24"/>
          <w:lang w:val="sr-Cyrl-RS"/>
        </w:rPr>
        <w:t>Песма би требало да буде</w:t>
      </w:r>
      <w:r w:rsidRPr="00FB75A7">
        <w:rPr>
          <w:rFonts w:ascii="Times New Roman" w:hAnsi="Times New Roman" w:cs="Times New Roman"/>
          <w:sz w:val="24"/>
          <w:szCs w:val="24"/>
          <w:lang w:val="sr-Cyrl-RS"/>
        </w:rPr>
        <w:br/>
        <w:t>нешто као марш</w:t>
      </w:r>
      <w:r w:rsidRPr="00FB75A7">
        <w:rPr>
          <w:rFonts w:ascii="Times New Roman" w:hAnsi="Times New Roman" w:cs="Times New Roman"/>
          <w:sz w:val="24"/>
          <w:szCs w:val="24"/>
          <w:lang w:val="sr-Cyrl-RS"/>
        </w:rPr>
        <w:br/>
        <w:t>оркестар штимује и нема шансе</w:t>
      </w:r>
      <w:r w:rsidRPr="00FB75A7">
        <w:rPr>
          <w:rFonts w:ascii="Times New Roman" w:hAnsi="Times New Roman" w:cs="Times New Roman"/>
          <w:sz w:val="24"/>
          <w:szCs w:val="24"/>
          <w:lang w:val="sr-Cyrl-RS"/>
        </w:rPr>
        <w:br/>
        <w:t>да свира фалш</w:t>
      </w:r>
      <w:r w:rsidRPr="00FB75A7">
        <w:rPr>
          <w:rFonts w:ascii="Times New Roman" w:hAnsi="Times New Roman" w:cs="Times New Roman"/>
          <w:sz w:val="24"/>
          <w:szCs w:val="24"/>
          <w:lang w:val="sr-Cyrl-RS"/>
        </w:rPr>
        <w:br/>
        <w:t>на тихи шапат бубњева улазе виолончела</w:t>
      </w:r>
      <w:r w:rsidRPr="00FB75A7">
        <w:rPr>
          <w:rFonts w:ascii="Times New Roman" w:hAnsi="Times New Roman" w:cs="Times New Roman"/>
          <w:sz w:val="24"/>
          <w:szCs w:val="24"/>
          <w:lang w:val="sr-Cyrl-RS"/>
        </w:rPr>
        <w:br/>
        <w:t>чује се жица и како шкрипе гудала</w:t>
      </w:r>
    </w:p>
    <w:tbl>
      <w:tblPr>
        <w:tblStyle w:val="TableGrid"/>
        <w:tblpPr w:leftFromText="180" w:rightFromText="180" w:vertAnchor="page" w:horzAnchor="margin" w:tblpXSpec="right" w:tblpY="4121"/>
        <w:tblW w:w="4707" w:type="dxa"/>
        <w:tblLook w:val="04A0" w:firstRow="1" w:lastRow="0" w:firstColumn="1" w:lastColumn="0" w:noHBand="0" w:noVBand="1"/>
      </w:tblPr>
      <w:tblGrid>
        <w:gridCol w:w="4707"/>
      </w:tblGrid>
      <w:tr w:rsidR="00AB460F" w14:paraId="325A4CDC" w14:textId="77777777" w:rsidTr="00AB460F">
        <w:trPr>
          <w:trHeight w:val="3783"/>
        </w:trPr>
        <w:tc>
          <w:tcPr>
            <w:tcW w:w="4707" w:type="dxa"/>
          </w:tcPr>
          <w:p w14:paraId="34F457D6" w14:textId="77777777" w:rsidR="00AB460F" w:rsidRDefault="00AB460F" w:rsidP="00AB460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радознале. Послушај песме.</w:t>
            </w:r>
          </w:p>
          <w:p w14:paraId="1CDA8E60" w14:textId="77777777" w:rsidR="00AB460F" w:rsidRDefault="00AB460F" w:rsidP="00AB460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794C65B" w14:textId="77777777" w:rsidR="00AB460F" w:rsidRDefault="00AB460F" w:rsidP="00AB460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hyperlink r:id="rId6" w:history="1">
              <w:r w:rsidRPr="005F300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RS"/>
                </w:rPr>
                <w:t>Добро јутро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(лето)</w:t>
            </w:r>
          </w:p>
          <w:p w14:paraId="718A3D7D" w14:textId="77777777" w:rsidR="00AB460F" w:rsidRDefault="00AB460F" w:rsidP="00AB460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F65D999" w14:textId="77777777" w:rsidR="00AB460F" w:rsidRDefault="00AB460F" w:rsidP="00AB460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hyperlink r:id="rId7" w:history="1">
              <w:r w:rsidRPr="005F300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RS"/>
                </w:rPr>
                <w:t>Успаванка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(јесен)</w:t>
            </w:r>
          </w:p>
          <w:p w14:paraId="61599FB7" w14:textId="77777777" w:rsidR="00AB460F" w:rsidRDefault="00AB460F" w:rsidP="00AB460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EF67B17" w14:textId="77777777" w:rsidR="00AB460F" w:rsidRDefault="00AB460F" w:rsidP="00AB460F">
            <w:pPr>
              <w:spacing w:after="120"/>
              <w:rPr>
                <w:rStyle w:val="Hyperlink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hyperlink r:id="rId8" w:history="1">
              <w:r w:rsidRPr="005F300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RS"/>
                </w:rPr>
                <w:t>У кожи крокодила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(зима)</w:t>
            </w:r>
          </w:p>
          <w:p w14:paraId="46512737" w14:textId="40DCDDBF" w:rsidR="00AB460F" w:rsidRPr="00AB460F" w:rsidRDefault="00AB460F" w:rsidP="00AB46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F917B1B" w14:textId="2EACC813" w:rsidR="00AB460F" w:rsidRPr="00FB75A7" w:rsidRDefault="00AB460F" w:rsidP="00AB460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FB75A7">
        <w:rPr>
          <w:rFonts w:ascii="Times New Roman" w:hAnsi="Times New Roman" w:cs="Times New Roman"/>
          <w:sz w:val="24"/>
          <w:szCs w:val="24"/>
          <w:lang w:val="sr-Cyrl-RS"/>
        </w:rPr>
        <w:t>Улазе затим најлепши женски гласови</w:t>
      </w:r>
      <w:r w:rsidRPr="00FB75A7">
        <w:rPr>
          <w:rFonts w:ascii="Times New Roman" w:hAnsi="Times New Roman" w:cs="Times New Roman"/>
          <w:sz w:val="24"/>
          <w:szCs w:val="24"/>
          <w:lang w:val="sr-Cyrl-RS"/>
        </w:rPr>
        <w:br/>
        <w:t>подршку дају уједињени басови</w:t>
      </w:r>
      <w:r w:rsidRPr="00FB75A7">
        <w:rPr>
          <w:rFonts w:ascii="Times New Roman" w:hAnsi="Times New Roman" w:cs="Times New Roman"/>
          <w:sz w:val="24"/>
          <w:szCs w:val="24"/>
          <w:lang w:val="sr-Cyrl-RS"/>
        </w:rPr>
        <w:br/>
        <w:t>и удар</w:t>
      </w:r>
      <w:r w:rsidRPr="00FB75A7">
        <w:rPr>
          <w:rFonts w:ascii="Times New Roman" w:hAnsi="Times New Roman" w:cs="Times New Roman"/>
          <w:sz w:val="24"/>
          <w:szCs w:val="24"/>
        </w:rPr>
        <w:t> </w:t>
      </w:r>
      <w:r w:rsidRPr="00FB75A7">
        <w:rPr>
          <w:rFonts w:ascii="Times New Roman" w:hAnsi="Times New Roman" w:cs="Times New Roman"/>
          <w:sz w:val="24"/>
          <w:szCs w:val="24"/>
          <w:lang w:val="sr-Cyrl-RS"/>
        </w:rPr>
        <w:t>летњих громова и канонада топова</w:t>
      </w:r>
      <w:r w:rsidRPr="00FB75A7">
        <w:rPr>
          <w:rFonts w:ascii="Times New Roman" w:hAnsi="Times New Roman" w:cs="Times New Roman"/>
          <w:sz w:val="24"/>
          <w:szCs w:val="24"/>
          <w:lang w:val="sr-Cyrl-RS"/>
        </w:rPr>
        <w:br/>
        <w:t>као Чајковски 1812</w:t>
      </w:r>
    </w:p>
    <w:p w14:paraId="7B2C94DE" w14:textId="77777777" w:rsidR="00AB460F" w:rsidRPr="00FB75A7" w:rsidRDefault="00AB460F" w:rsidP="00AB460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FB75A7">
        <w:rPr>
          <w:rFonts w:ascii="Times New Roman" w:hAnsi="Times New Roman" w:cs="Times New Roman"/>
          <w:sz w:val="24"/>
          <w:szCs w:val="24"/>
          <w:lang w:val="sr-Cyrl-RS"/>
        </w:rPr>
        <w:t>Улазе затим одлучно мушки гласови</w:t>
      </w:r>
      <w:r w:rsidRPr="00FB75A7">
        <w:rPr>
          <w:rFonts w:ascii="Times New Roman" w:hAnsi="Times New Roman" w:cs="Times New Roman"/>
          <w:sz w:val="24"/>
          <w:szCs w:val="24"/>
          <w:lang w:val="sr-Cyrl-RS"/>
        </w:rPr>
        <w:br/>
        <w:t>сви ветерани, заборављени асови</w:t>
      </w:r>
      <w:r w:rsidRPr="00FB75A7">
        <w:rPr>
          <w:rFonts w:ascii="Times New Roman" w:hAnsi="Times New Roman" w:cs="Times New Roman"/>
          <w:sz w:val="24"/>
          <w:szCs w:val="24"/>
          <w:lang w:val="sr-Cyrl-RS"/>
        </w:rPr>
        <w:br/>
        <w:t>са срцем младог сокола</w:t>
      </w:r>
      <w:r w:rsidRPr="00FB75A7">
        <w:rPr>
          <w:rFonts w:ascii="Times New Roman" w:hAnsi="Times New Roman" w:cs="Times New Roman"/>
          <w:sz w:val="24"/>
          <w:szCs w:val="24"/>
          <w:lang w:val="sr-Cyrl-RS"/>
        </w:rPr>
        <w:br/>
        <w:t>и песмом место цокула</w:t>
      </w:r>
      <w:r w:rsidRPr="00FB75A7">
        <w:rPr>
          <w:rFonts w:ascii="Times New Roman" w:hAnsi="Times New Roman" w:cs="Times New Roman"/>
          <w:sz w:val="24"/>
          <w:szCs w:val="24"/>
          <w:lang w:val="sr-Cyrl-RS"/>
        </w:rPr>
        <w:br/>
        <w:t>мирише земља која је реку родила</w:t>
      </w:r>
    </w:p>
    <w:p w14:paraId="7CD83B3E" w14:textId="2E8351EF" w:rsidR="00AB460F" w:rsidRDefault="00AB460F" w:rsidP="00AB460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FB75A7">
        <w:rPr>
          <w:rFonts w:ascii="Times New Roman" w:hAnsi="Times New Roman" w:cs="Times New Roman"/>
          <w:sz w:val="24"/>
          <w:szCs w:val="24"/>
          <w:lang w:val="sr-Cyrl-RS"/>
        </w:rPr>
        <w:t>Реф.</w:t>
      </w:r>
      <w:r w:rsidRPr="00FB75A7">
        <w:rPr>
          <w:rFonts w:ascii="Times New Roman" w:hAnsi="Times New Roman" w:cs="Times New Roman"/>
          <w:sz w:val="24"/>
          <w:szCs w:val="24"/>
          <w:lang w:val="sr-Cyrl-RS"/>
        </w:rPr>
        <w:br/>
        <w:t>Буђење раног пролећа</w:t>
      </w:r>
      <w:r w:rsidRPr="00FB75A7">
        <w:rPr>
          <w:rFonts w:ascii="Times New Roman" w:hAnsi="Times New Roman" w:cs="Times New Roman"/>
          <w:sz w:val="24"/>
          <w:szCs w:val="24"/>
          <w:lang w:val="sr-Cyrl-RS"/>
        </w:rPr>
        <w:br/>
        <w:t>и благи бол у грудима</w:t>
      </w:r>
      <w:r w:rsidRPr="00FB75A7">
        <w:rPr>
          <w:rFonts w:ascii="Times New Roman" w:hAnsi="Times New Roman" w:cs="Times New Roman"/>
          <w:sz w:val="24"/>
          <w:szCs w:val="24"/>
          <w:lang w:val="sr-Cyrl-RS"/>
        </w:rPr>
        <w:br/>
        <w:t>а песма таква</w:t>
      </w:r>
      <w:r w:rsidRPr="00FB75A7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да може </w:t>
      </w:r>
      <w:r w:rsidR="00BA3C15"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 w:rsidRPr="00FB75A7">
        <w:rPr>
          <w:rFonts w:ascii="Times New Roman" w:hAnsi="Times New Roman" w:cs="Times New Roman"/>
          <w:sz w:val="24"/>
          <w:szCs w:val="24"/>
          <w:lang w:val="sr-Cyrl-RS"/>
        </w:rPr>
        <w:t>маршира</w:t>
      </w:r>
    </w:p>
    <w:p w14:paraId="6B945D35" w14:textId="73931BB7" w:rsidR="00AB460F" w:rsidRPr="001E2BE4" w:rsidRDefault="0091452A" w:rsidP="00BA3C15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1E2BE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Фалш-</w:t>
      </w:r>
      <w:r w:rsidRPr="001E2BE4">
        <w:rPr>
          <w:rFonts w:ascii="Times New Roman" w:hAnsi="Times New Roman" w:cs="Times New Roman"/>
          <w:sz w:val="20"/>
          <w:szCs w:val="20"/>
          <w:lang w:val="sr-Cyrl-RS"/>
        </w:rPr>
        <w:t>лажан, вештачки</w:t>
      </w:r>
      <w:r w:rsidRPr="001E2BE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; к</w:t>
      </w:r>
      <w:r w:rsidR="00AB460F" w:rsidRPr="001E2BE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анонада</w:t>
      </w:r>
      <w:r w:rsidR="00AB460F" w:rsidRPr="001E2BE4">
        <w:rPr>
          <w:rFonts w:ascii="Times New Roman" w:hAnsi="Times New Roman" w:cs="Times New Roman"/>
          <w:sz w:val="20"/>
          <w:szCs w:val="20"/>
          <w:lang w:val="sr-Cyrl-RS"/>
        </w:rPr>
        <w:t>-пуцање, топовска паљба</w:t>
      </w:r>
      <w:r w:rsidR="00BA3C15" w:rsidRPr="001E2BE4">
        <w:rPr>
          <w:rFonts w:ascii="Times New Roman" w:hAnsi="Times New Roman" w:cs="Times New Roman"/>
          <w:sz w:val="20"/>
          <w:szCs w:val="20"/>
          <w:lang w:val="sr-Cyrl-RS"/>
        </w:rPr>
        <w:t xml:space="preserve">; </w:t>
      </w:r>
      <w:r w:rsidRPr="001E2BE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в</w:t>
      </w:r>
      <w:r w:rsidR="00AB460F" w:rsidRPr="001E2BE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етеран</w:t>
      </w:r>
      <w:r w:rsidR="00AB460F" w:rsidRPr="001E2BE4">
        <w:rPr>
          <w:rFonts w:ascii="Times New Roman" w:hAnsi="Times New Roman" w:cs="Times New Roman"/>
          <w:sz w:val="20"/>
          <w:szCs w:val="20"/>
          <w:lang w:val="sr-Cyrl-RS"/>
        </w:rPr>
        <w:t>-искусан војник</w:t>
      </w:r>
      <w:r w:rsidR="00BA3C15" w:rsidRPr="001E2BE4">
        <w:rPr>
          <w:rFonts w:ascii="Times New Roman" w:hAnsi="Times New Roman" w:cs="Times New Roman"/>
          <w:sz w:val="20"/>
          <w:szCs w:val="20"/>
          <w:lang w:val="sr-Cyrl-RS"/>
        </w:rPr>
        <w:t xml:space="preserve">; </w:t>
      </w:r>
      <w:r w:rsidRPr="001E2BE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а</w:t>
      </w:r>
      <w:r w:rsidR="00AB460F" w:rsidRPr="001E2BE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с</w:t>
      </w:r>
      <w:r w:rsidR="00AB460F" w:rsidRPr="001E2BE4">
        <w:rPr>
          <w:rFonts w:ascii="Times New Roman" w:hAnsi="Times New Roman" w:cs="Times New Roman"/>
          <w:sz w:val="20"/>
          <w:szCs w:val="20"/>
          <w:lang w:val="sr-Cyrl-RS"/>
        </w:rPr>
        <w:t>-првак, звезда</w:t>
      </w:r>
      <w:r w:rsidR="00BA3C15" w:rsidRPr="001E2BE4">
        <w:rPr>
          <w:rFonts w:ascii="Times New Roman" w:hAnsi="Times New Roman" w:cs="Times New Roman"/>
          <w:sz w:val="20"/>
          <w:szCs w:val="20"/>
          <w:lang w:val="sr-Cyrl-RS"/>
        </w:rPr>
        <w:t xml:space="preserve">; </w:t>
      </w:r>
      <w:r w:rsidRPr="001E2BE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ц</w:t>
      </w:r>
      <w:r w:rsidR="00AB460F" w:rsidRPr="001E2BE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окула</w:t>
      </w:r>
      <w:r w:rsidR="00AB460F" w:rsidRPr="001E2BE4">
        <w:rPr>
          <w:rFonts w:ascii="Times New Roman" w:hAnsi="Times New Roman" w:cs="Times New Roman"/>
          <w:sz w:val="20"/>
          <w:szCs w:val="20"/>
          <w:lang w:val="sr-Cyrl-RS"/>
        </w:rPr>
        <w:t xml:space="preserve">-тешка кожна војничка ципела </w:t>
      </w:r>
    </w:p>
    <w:p w14:paraId="6F940D8F" w14:textId="77777777" w:rsidR="0091452A" w:rsidRPr="001E2BE4" w:rsidRDefault="0091452A" w:rsidP="00BA3C15">
      <w:pPr>
        <w:spacing w:after="0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p w14:paraId="5AB90455" w14:textId="018C8975" w:rsidR="00BA3C15" w:rsidRPr="0091452A" w:rsidRDefault="0091452A" w:rsidP="001E2B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Откривај значења наслова песме тражећи синониме и асоцијације за</w:t>
      </w:r>
      <w:r w:rsidR="001E2B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„буђење“ и „рано пролеће“. </w:t>
      </w:r>
    </w:p>
    <w:p w14:paraId="01DA4109" w14:textId="068686CB" w:rsidR="00BA3C15" w:rsidRDefault="001E2BE4" w:rsidP="001E2B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A3C15">
        <w:rPr>
          <w:rFonts w:ascii="Times New Roman" w:hAnsi="Times New Roman" w:cs="Times New Roman"/>
          <w:sz w:val="24"/>
          <w:szCs w:val="24"/>
          <w:lang w:val="sr-Cyrl-RS"/>
        </w:rPr>
        <w:t xml:space="preserve">. Зашто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долазак пролећа</w:t>
      </w:r>
      <w:r w:rsidR="00BA3C15">
        <w:rPr>
          <w:rFonts w:ascii="Times New Roman" w:hAnsi="Times New Roman" w:cs="Times New Roman"/>
          <w:sz w:val="24"/>
          <w:szCs w:val="24"/>
          <w:lang w:val="sr-Cyrl-RS"/>
        </w:rPr>
        <w:t xml:space="preserve"> уметника асоцира на песму која „може да се маршира“?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Наведи експресивне глаголе који би приказали буђење природе и све </w:t>
      </w:r>
      <w:r w:rsidR="00BA3C15">
        <w:rPr>
          <w:rFonts w:ascii="Times New Roman" w:hAnsi="Times New Roman" w:cs="Times New Roman"/>
          <w:sz w:val="24"/>
          <w:szCs w:val="24"/>
          <w:lang w:val="sr-Cyrl-RS"/>
        </w:rPr>
        <w:t>речи</w:t>
      </w:r>
      <w:r w:rsidR="00914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3C15">
        <w:rPr>
          <w:rFonts w:ascii="Times New Roman" w:hAnsi="Times New Roman" w:cs="Times New Roman"/>
          <w:sz w:val="24"/>
          <w:szCs w:val="24"/>
          <w:lang w:val="sr-Cyrl-RS"/>
        </w:rPr>
        <w:t xml:space="preserve">које повезујеш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именицом марш.</w:t>
      </w:r>
    </w:p>
    <w:p w14:paraId="4C078B18" w14:textId="33CB5606" w:rsidR="0091452A" w:rsidRDefault="00BA3C15" w:rsidP="001E2B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91452A"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 тумачиш стих „мирише земља која је реку родила“?</w:t>
      </w:r>
    </w:p>
    <w:p w14:paraId="3F9B4A22" w14:textId="178D677B" w:rsidR="00BA3C15" w:rsidRDefault="0091452A" w:rsidP="001E2B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BA3C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B460F">
        <w:rPr>
          <w:rFonts w:ascii="Times New Roman" w:hAnsi="Times New Roman" w:cs="Times New Roman"/>
          <w:sz w:val="24"/>
          <w:szCs w:val="24"/>
          <w:lang w:val="sr-Cyrl-RS"/>
        </w:rPr>
        <w:t xml:space="preserve">Поређај по реду инструменте који се чују у песми: </w:t>
      </w:r>
      <w:r w:rsidR="001E2BE4">
        <w:rPr>
          <w:rFonts w:ascii="Times New Roman" w:hAnsi="Times New Roman" w:cs="Times New Roman"/>
          <w:sz w:val="24"/>
          <w:szCs w:val="24"/>
          <w:lang w:val="sr-Cyrl-RS"/>
        </w:rPr>
        <w:t>виолончело; контрабас, бубњеви</w:t>
      </w:r>
    </w:p>
    <w:p w14:paraId="6D0FCA39" w14:textId="1F776CE6" w:rsidR="0091452A" w:rsidRDefault="0091452A" w:rsidP="001E2B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BA3C15">
        <w:rPr>
          <w:rFonts w:ascii="Times New Roman" w:hAnsi="Times New Roman" w:cs="Times New Roman"/>
          <w:sz w:val="24"/>
          <w:szCs w:val="24"/>
          <w:lang w:val="sr-Cyrl-RS"/>
        </w:rPr>
        <w:t>. Уочи примере епитета, ономатопеје, персонификације и метафоре.</w:t>
      </w:r>
    </w:p>
    <w:p w14:paraId="43998514" w14:textId="77777777" w:rsidR="0091452A" w:rsidRPr="0091452A" w:rsidRDefault="0091452A" w:rsidP="0091452A">
      <w:pPr>
        <w:spacing w:after="0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66410EF4" w14:textId="1AB0007F" w:rsidR="00AB460F" w:rsidRPr="00AB460F" w:rsidRDefault="00AB460F" w:rsidP="00AB460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AB460F">
        <w:rPr>
          <w:rFonts w:ascii="Times New Roman" w:hAnsi="Times New Roman" w:cs="Times New Roman"/>
          <w:sz w:val="24"/>
          <w:szCs w:val="24"/>
          <w:lang w:val="sr-Cyrl-RS"/>
        </w:rPr>
        <w:t>Четири годишња доба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AB460F">
        <w:rPr>
          <w:rFonts w:ascii="Times New Roman" w:hAnsi="Times New Roman" w:cs="Times New Roman"/>
          <w:sz w:val="24"/>
          <w:szCs w:val="24"/>
          <w:lang w:val="sr-Cyrl-RS"/>
        </w:rPr>
        <w:t xml:space="preserve"> је први ЕП групе Бајага и инструктори. На њему су четири песме, од којих свака представља једно доба у години. Песма „Буђење раног пролећа“ настоји да споји рок и оперу кроз дует Бајаге и оперске диве Јадранке Јовановић.</w:t>
      </w:r>
    </w:p>
    <w:p w14:paraId="68E7A365" w14:textId="77777777" w:rsidR="00AB460F" w:rsidRPr="00AB460F" w:rsidRDefault="00AB460F" w:rsidP="00AB460F">
      <w:pPr>
        <w:spacing w:after="1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B75A7">
        <w:rPr>
          <w:rFonts w:ascii="Times New Roman" w:hAnsi="Times New Roman" w:cs="Times New Roman"/>
          <w:sz w:val="20"/>
          <w:szCs w:val="20"/>
        </w:rPr>
        <w:t>EP</w:t>
      </w:r>
      <w:r w:rsidRPr="00AB460F">
        <w:rPr>
          <w:rFonts w:ascii="Times New Roman" w:hAnsi="Times New Roman" w:cs="Times New Roman"/>
          <w:sz w:val="20"/>
          <w:szCs w:val="20"/>
          <w:lang w:val="sr-Cyrl-RS"/>
        </w:rPr>
        <w:t xml:space="preserve"> (енгл. </w:t>
      </w:r>
      <w:r w:rsidRPr="00FB75A7">
        <w:rPr>
          <w:rFonts w:ascii="Times New Roman" w:hAnsi="Times New Roman" w:cs="Times New Roman"/>
          <w:sz w:val="20"/>
          <w:szCs w:val="20"/>
        </w:rPr>
        <w:t>extended</w:t>
      </w:r>
      <w:r w:rsidRPr="00AB460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B75A7">
        <w:rPr>
          <w:rFonts w:ascii="Times New Roman" w:hAnsi="Times New Roman" w:cs="Times New Roman"/>
          <w:sz w:val="20"/>
          <w:szCs w:val="20"/>
        </w:rPr>
        <w:t>play</w:t>
      </w:r>
      <w:r w:rsidRPr="00AB460F">
        <w:rPr>
          <w:rFonts w:ascii="Times New Roman" w:hAnsi="Times New Roman" w:cs="Times New Roman"/>
          <w:sz w:val="20"/>
          <w:szCs w:val="20"/>
          <w:lang w:val="sr-Cyrl-RS"/>
        </w:rPr>
        <w:t xml:space="preserve">) је име којим се називају музичке плоче или ЦД-ови који су предугачки да би били синглови, а прекратки да би били албуми. Албуми трају између 25 и 80 минута, синглови између 5 и 15 минута, док </w:t>
      </w:r>
      <w:r w:rsidRPr="00FB75A7">
        <w:rPr>
          <w:rFonts w:ascii="Times New Roman" w:hAnsi="Times New Roman" w:cs="Times New Roman"/>
          <w:sz w:val="20"/>
          <w:szCs w:val="20"/>
        </w:rPr>
        <w:t>EP</w:t>
      </w:r>
      <w:r w:rsidRPr="00AB460F">
        <w:rPr>
          <w:rFonts w:ascii="Times New Roman" w:hAnsi="Times New Roman" w:cs="Times New Roman"/>
          <w:sz w:val="20"/>
          <w:szCs w:val="20"/>
          <w:lang w:val="sr-Cyrl-RS"/>
        </w:rPr>
        <w:t xml:space="preserve"> траје између 15 и 25 минута. За </w:t>
      </w:r>
      <w:r w:rsidRPr="00FB75A7">
        <w:rPr>
          <w:rFonts w:ascii="Times New Roman" w:hAnsi="Times New Roman" w:cs="Times New Roman"/>
          <w:sz w:val="20"/>
          <w:szCs w:val="20"/>
        </w:rPr>
        <w:t>EP</w:t>
      </w:r>
      <w:r w:rsidRPr="00AB460F">
        <w:rPr>
          <w:rFonts w:ascii="Times New Roman" w:hAnsi="Times New Roman" w:cs="Times New Roman"/>
          <w:sz w:val="20"/>
          <w:szCs w:val="20"/>
          <w:lang w:val="sr-Cyrl-RS"/>
        </w:rPr>
        <w:t xml:space="preserve"> се понекад користи и изрази као што су мини-албум и макси-сингл.</w:t>
      </w:r>
    </w:p>
    <w:p w14:paraId="19744418" w14:textId="77777777" w:rsidR="00AB460F" w:rsidRPr="00AB460F" w:rsidRDefault="00AB460F" w:rsidP="001E2BE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7F4C3C" wp14:editId="789C72A9">
            <wp:simplePos x="0" y="0"/>
            <wp:positionH relativeFrom="column">
              <wp:posOffset>5524500</wp:posOffset>
            </wp:positionH>
            <wp:positionV relativeFrom="paragraph">
              <wp:posOffset>670560</wp:posOffset>
            </wp:positionV>
            <wp:extent cx="1120140" cy="1136015"/>
            <wp:effectExtent l="0" t="0" r="0" b="0"/>
            <wp:wrapTight wrapText="bothSides">
              <wp:wrapPolygon edited="0">
                <wp:start x="0" y="0"/>
                <wp:lineTo x="0" y="21371"/>
                <wp:lineTo x="21306" y="21371"/>
                <wp:lineTo x="213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87"/>
                    <a:stretch/>
                  </pic:blipFill>
                  <pic:spPr bwMode="auto">
                    <a:xfrm>
                      <a:off x="0" y="0"/>
                      <a:ext cx="112014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AB460F">
        <w:rPr>
          <w:rFonts w:ascii="Times New Roman" w:hAnsi="Times New Roman" w:cs="Times New Roman"/>
          <w:sz w:val="24"/>
          <w:szCs w:val="24"/>
          <w:lang w:val="sr-Cyrl-RS"/>
        </w:rPr>
        <w:t>Бајага и инструктори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AB460F">
        <w:rPr>
          <w:rFonts w:ascii="Times New Roman" w:hAnsi="Times New Roman" w:cs="Times New Roman"/>
          <w:sz w:val="24"/>
          <w:szCs w:val="24"/>
          <w:lang w:val="sr-Cyrl-RS"/>
        </w:rPr>
        <w:t xml:space="preserve"> је југословенска и српска рок група, коју је основао композитор, текстописац и гитариста Момчило Бајагић Бајага у Београду 1984. Група има богату дискографију и велики број хитова који је смештају у сам врх југословенске и српске рок сцене уз остале популарне групе као што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AB460F">
        <w:rPr>
          <w:rFonts w:ascii="Times New Roman" w:hAnsi="Times New Roman" w:cs="Times New Roman"/>
          <w:sz w:val="24"/>
          <w:szCs w:val="24"/>
          <w:lang w:val="sr-Cyrl-RS"/>
        </w:rPr>
        <w:t>Бијело дугме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AB460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AB460F">
        <w:rPr>
          <w:rFonts w:ascii="Times New Roman" w:hAnsi="Times New Roman" w:cs="Times New Roman"/>
          <w:sz w:val="24"/>
          <w:szCs w:val="24"/>
          <w:lang w:val="sr-Cyrl-RS"/>
        </w:rPr>
        <w:t>Рибља чорба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AB46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361193" w14:textId="55A1DBCD" w:rsidR="00F10D13" w:rsidRPr="00AB460F" w:rsidRDefault="00AB460F" w:rsidP="00AB460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60F">
        <w:rPr>
          <w:rFonts w:ascii="Times New Roman" w:hAnsi="Times New Roman" w:cs="Times New Roman"/>
          <w:sz w:val="24"/>
          <w:szCs w:val="24"/>
          <w:lang w:val="sr-Cyrl-RS"/>
        </w:rPr>
        <w:t>Јадранка Јовановић (Београд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B460F">
        <w:rPr>
          <w:rFonts w:ascii="Times New Roman" w:hAnsi="Times New Roman" w:cs="Times New Roman"/>
          <w:sz w:val="24"/>
          <w:szCs w:val="24"/>
          <w:lang w:val="sr-Cyrl-RS"/>
        </w:rPr>
        <w:t>1958) је српска оперска примадона, мецосопран, првакиња Опере Народног позоришта у Београду, једна од најпопуларнијих уметница у класичној музици у Србији са великим међунаро</w:t>
      </w:r>
      <w:r>
        <w:rPr>
          <w:rFonts w:ascii="Times New Roman" w:hAnsi="Times New Roman" w:cs="Times New Roman"/>
          <w:sz w:val="24"/>
          <w:szCs w:val="24"/>
          <w:lang w:val="sr-Cyrl-RS"/>
        </w:rPr>
        <w:t>дним угледом и каријером.</w:t>
      </w:r>
    </w:p>
    <w:sectPr w:rsidR="00F10D13" w:rsidRPr="00AB460F" w:rsidSect="00AB4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5DD9"/>
    <w:rsid w:val="001E2BE4"/>
    <w:rsid w:val="004C5DD9"/>
    <w:rsid w:val="0091452A"/>
    <w:rsid w:val="00AB460F"/>
    <w:rsid w:val="00BA3C15"/>
    <w:rsid w:val="00F1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785A"/>
  <w15:chartTrackingRefBased/>
  <w15:docId w15:val="{B9F31ADC-D3F0-4222-B6B2-B46B4996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6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TVjrqBKVn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LVoHX5c4o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qi8ldkSQZ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T_9DtsqBB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3</cp:revision>
  <cp:lastPrinted>2021-04-07T00:31:00Z</cp:lastPrinted>
  <dcterms:created xsi:type="dcterms:W3CDTF">2021-04-06T23:49:00Z</dcterms:created>
  <dcterms:modified xsi:type="dcterms:W3CDTF">2021-04-07T00:31:00Z</dcterms:modified>
</cp:coreProperties>
</file>