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CD" w:rsidRPr="008C40CD" w:rsidRDefault="008C40CD">
      <w:pPr>
        <w:rPr>
          <w:lang w:val="sr-Cyrl-RS"/>
        </w:rPr>
      </w:pPr>
      <w:r>
        <w:rPr>
          <w:lang w:val="sr-Cyrl-RS"/>
        </w:rPr>
        <w:t>Ученици секу, боје и праве јабуку. По жељи могу доцртати Цврлета. Ресурс је преузет са интернета.</w:t>
      </w:r>
    </w:p>
    <w:p w:rsidR="008C40CD" w:rsidRPr="008C40CD" w:rsidRDefault="008C40CD">
      <w:pPr>
        <w:rPr>
          <w:lang w:val="sr-Cyrl-RS"/>
        </w:rPr>
      </w:pPr>
    </w:p>
    <w:p w:rsidR="008C40CD" w:rsidRPr="008C40CD" w:rsidRDefault="008C40CD">
      <w:pPr>
        <w:rPr>
          <w:lang w:val="sr-Cyrl-RS"/>
        </w:rPr>
      </w:pPr>
    </w:p>
    <w:p w:rsidR="00D5682E" w:rsidRPr="00DA5423" w:rsidRDefault="00193EFC">
      <w:pPr>
        <w:rPr>
          <w:lang w:val="sr-Cyrl-RS"/>
        </w:rPr>
      </w:pPr>
      <w:r w:rsidRPr="008C40CD">
        <w:rPr>
          <w:noProof/>
          <w:lang w:val="de-DE" w:eastAsia="de-DE"/>
        </w:rPr>
        <w:drawing>
          <wp:inline distT="0" distB="0" distL="0" distR="0" wp14:anchorId="61A4CB7E" wp14:editId="0A1F9118">
            <wp:extent cx="8087360" cy="4990758"/>
            <wp:effectExtent l="0" t="0" r="8890" b="635"/>
            <wp:docPr id="1" name="Picture 1" descr="C:\Users\FUJITSU\Downloads\IMG-45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MG-4565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01" cy="49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82E" w:rsidRPr="00DA5423" w:rsidSect="00193E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D"/>
    <w:rsid w:val="00193EFC"/>
    <w:rsid w:val="008C40CD"/>
    <w:rsid w:val="00D5682E"/>
    <w:rsid w:val="00D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D4A"/>
  <w15:chartTrackingRefBased/>
  <w15:docId w15:val="{035CE0E1-E184-4C10-9EB3-64D8AD5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2022-10-30T10:37:00Z</dcterms:created>
  <dcterms:modified xsi:type="dcterms:W3CDTF">2022-10-30T10:43:00Z</dcterms:modified>
</cp:coreProperties>
</file>